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1E" w:rsidRDefault="004A6605" w:rsidP="00001F1E">
      <w:pPr>
        <w:pStyle w:val="Nadpis1"/>
        <w:spacing w:befor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-661670</wp:posOffset>
            </wp:positionV>
            <wp:extent cx="1628775" cy="919777"/>
            <wp:effectExtent l="0" t="0" r="0" b="0"/>
            <wp:wrapTight wrapText="bothSides">
              <wp:wrapPolygon edited="0">
                <wp:start x="0" y="0"/>
                <wp:lineTo x="0" y="21033"/>
                <wp:lineTo x="21221" y="21033"/>
                <wp:lineTo x="212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ekol_logo_napis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9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F1E">
        <w:t>Tisková zpráva</w:t>
      </w:r>
    </w:p>
    <w:p w:rsidR="00001F1E" w:rsidRPr="008C760E" w:rsidRDefault="00CD0A97" w:rsidP="00001F1E">
      <w:pPr>
        <w:spacing w:line="280" w:lineRule="atLeast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Praha</w:t>
      </w:r>
      <w:r w:rsidR="004E41E7">
        <w:rPr>
          <w:rFonts w:ascii="Arial" w:hAnsi="Arial" w:cs="Arial"/>
          <w:sz w:val="20"/>
        </w:rPr>
        <w:t xml:space="preserve"> 16.10.2017</w:t>
      </w:r>
    </w:p>
    <w:p w:rsidR="00001F1E" w:rsidRDefault="00001F1E" w:rsidP="00001F1E">
      <w:pPr>
        <w:pStyle w:val="Nzev"/>
        <w:spacing w:line="320" w:lineRule="atLeast"/>
        <w:jc w:val="both"/>
        <w:rPr>
          <w:sz w:val="20"/>
        </w:rPr>
      </w:pPr>
    </w:p>
    <w:p w:rsidR="004E41E7" w:rsidRDefault="004E41E7" w:rsidP="00001F1E">
      <w:pPr>
        <w:pStyle w:val="Nadpis2"/>
        <w:jc w:val="center"/>
        <w:rPr>
          <w:rFonts w:ascii="Arial" w:hAnsi="Arial" w:cs="Arial"/>
          <w:i w:val="0"/>
          <w:iCs w:val="0"/>
          <w:sz w:val="32"/>
          <w:szCs w:val="26"/>
        </w:rPr>
      </w:pPr>
      <w:r w:rsidRPr="004E41E7">
        <w:rPr>
          <w:rFonts w:ascii="Arial" w:hAnsi="Arial" w:cs="Arial"/>
          <w:i w:val="0"/>
          <w:iCs w:val="0"/>
          <w:sz w:val="32"/>
          <w:szCs w:val="26"/>
        </w:rPr>
        <w:t>Titul AKTIVNÍ OBEC pro rok 2017 si převzala obec Býšť na Pardubicku</w:t>
      </w:r>
    </w:p>
    <w:p w:rsidR="004E41E7" w:rsidRPr="004E41E7" w:rsidRDefault="004E41E7" w:rsidP="004E41E7">
      <w:pPr>
        <w:pStyle w:val="Textkomente"/>
        <w:spacing w:before="100" w:beforeAutospacing="1" w:after="100" w:afterAutospacing="1" w:line="240" w:lineRule="atLeast"/>
        <w:jc w:val="both"/>
        <w:rPr>
          <w:rFonts w:ascii="Arial" w:hAnsi="Arial" w:cs="Arial"/>
          <w:b/>
        </w:rPr>
      </w:pPr>
      <w:r w:rsidRPr="004E41E7">
        <w:rPr>
          <w:rFonts w:ascii="Arial" w:hAnsi="Arial" w:cs="Arial"/>
          <w:b/>
        </w:rPr>
        <w:t>Prvního ročníku soutěže s názvem AKTIVNÍ OBEC se zúčastnilo téměř 90 obcí a objem vysbíraných elektrozařízení se jen za červen zvýšil meziročně o 15 %.</w:t>
      </w:r>
    </w:p>
    <w:p w:rsidR="004E41E7" w:rsidRDefault="004E41E7" w:rsidP="004E41E7">
      <w:pPr>
        <w:pStyle w:val="Textkomente"/>
        <w:spacing w:before="100" w:beforeAutospacing="1" w:after="100" w:afterAutospacing="1" w:line="240" w:lineRule="atLeast"/>
        <w:jc w:val="both"/>
        <w:rPr>
          <w:rFonts w:ascii="Arial" w:hAnsi="Arial" w:cs="Arial"/>
          <w:b/>
        </w:rPr>
      </w:pPr>
      <w:r w:rsidRPr="004E41E7">
        <w:rPr>
          <w:rFonts w:ascii="Arial" w:hAnsi="Arial" w:cs="Arial"/>
          <w:b/>
        </w:rPr>
        <w:t xml:space="preserve">Nejúspěšnější obcí pro rok 2017 se tak stala obec Býšť z Pardubického kraje, která si na začátku října převzala v Pardubicích odměnu ve výši 20 000 Kč určenou na zlepšení nakládání s odpady v obci a certifikát o podpoře pro Národní radu osob se zdravotním postižením České republiky. </w:t>
      </w:r>
    </w:p>
    <w:p w:rsidR="004E41E7" w:rsidRPr="004E41E7" w:rsidRDefault="004E41E7" w:rsidP="004E41E7">
      <w:pPr>
        <w:pStyle w:val="Textkomente"/>
        <w:spacing w:before="100" w:beforeAutospacing="1" w:after="100" w:afterAutospacing="1" w:line="240" w:lineRule="atLeast"/>
        <w:jc w:val="both"/>
        <w:rPr>
          <w:rFonts w:ascii="Arial" w:hAnsi="Arial" w:cs="Arial"/>
        </w:rPr>
      </w:pPr>
      <w:r w:rsidRPr="004E41E7">
        <w:rPr>
          <w:rFonts w:ascii="Arial" w:hAnsi="Arial" w:cs="Arial"/>
          <w:i/>
        </w:rPr>
        <w:t>„Poděkování za třídění odpadů patří zejména našim občanům,“</w:t>
      </w:r>
      <w:r w:rsidRPr="004E41E7">
        <w:rPr>
          <w:rFonts w:ascii="Arial" w:hAnsi="Arial" w:cs="Arial"/>
        </w:rPr>
        <w:t xml:space="preserve"> říká Romana Petříková, starostka obce Býšť</w:t>
      </w:r>
      <w:r w:rsidRPr="004E41E7">
        <w:rPr>
          <w:rFonts w:ascii="Arial" w:hAnsi="Arial" w:cs="Arial"/>
          <w:i/>
        </w:rPr>
        <w:t>. „Řádné nakládání s odpady je velká priorita pro udržení a zlepšení kvality života u nás na venkově. Pozitivní také je následná spolupráce s chráněnými dílnami, které zaměstnávají spoluobčany se změněnou pracovní schopností.“</w:t>
      </w:r>
    </w:p>
    <w:p w:rsidR="004E41E7" w:rsidRPr="004E41E7" w:rsidRDefault="004E41E7" w:rsidP="004E41E7">
      <w:pPr>
        <w:pStyle w:val="Textkomente"/>
        <w:spacing w:before="100" w:beforeAutospacing="1" w:after="100" w:afterAutospacing="1" w:line="240" w:lineRule="atLeast"/>
        <w:jc w:val="both"/>
        <w:rPr>
          <w:rFonts w:ascii="Arial" w:hAnsi="Arial" w:cs="Arial"/>
        </w:rPr>
      </w:pPr>
      <w:r w:rsidRPr="004E41E7">
        <w:rPr>
          <w:rFonts w:ascii="Arial" w:hAnsi="Arial" w:cs="Arial"/>
        </w:rPr>
        <w:t>Od května do července 2017 probíhal 1. ročník soutěže AKTIVNÍ OBEC, do které se mohly přihlásit obce z celé České republiky. Body mohly získat jak aktivním sběrem starého elektrozařízení do červených kontejnerů v dané obci, tak propagací zpětného odběru do červených kontejnerů na webových stránkách obce nebo v místním periodiku.</w:t>
      </w:r>
    </w:p>
    <w:p w:rsidR="004E41E7" w:rsidRDefault="004E41E7" w:rsidP="004E41E7">
      <w:pPr>
        <w:pStyle w:val="Textkomente"/>
        <w:spacing w:before="100" w:beforeAutospacing="1" w:after="100" w:afterAutospacing="1" w:line="240" w:lineRule="atLeast"/>
        <w:jc w:val="both"/>
        <w:rPr>
          <w:rFonts w:ascii="Arial" w:hAnsi="Arial" w:cs="Arial"/>
        </w:rPr>
      </w:pPr>
      <w:r w:rsidRPr="004E41E7">
        <w:rPr>
          <w:rFonts w:ascii="Arial" w:hAnsi="Arial" w:cs="Arial"/>
          <w:i/>
        </w:rPr>
        <w:t>„Nejen zástupcům obce, ale zejména obyvatelům obce Býšť je třeba poděkovat, že důstojným způsobem reprezentovali náš venkov,“</w:t>
      </w:r>
      <w:r w:rsidRPr="004E41E7">
        <w:rPr>
          <w:rFonts w:ascii="Arial" w:hAnsi="Arial" w:cs="Arial"/>
        </w:rPr>
        <w:t xml:space="preserve"> říká Ing. Václav Kroutil, člen Rady Pardubického kraje zodpovědný za životní prostředí, zemědělství a venkov. </w:t>
      </w:r>
      <w:r w:rsidRPr="004E41E7">
        <w:rPr>
          <w:rFonts w:ascii="Arial" w:hAnsi="Arial" w:cs="Arial"/>
          <w:i/>
        </w:rPr>
        <w:t xml:space="preserve">„A jsou i dobrým důkazem toho, že i venkovská obec se může bez obav zúčastnit této soutěže,“ </w:t>
      </w:r>
      <w:r w:rsidRPr="004E41E7">
        <w:rPr>
          <w:rFonts w:ascii="Arial" w:hAnsi="Arial" w:cs="Arial"/>
        </w:rPr>
        <w:t>dodal radní Kroutil.</w:t>
      </w:r>
    </w:p>
    <w:p w:rsidR="0039730D" w:rsidRPr="004E41E7" w:rsidRDefault="0039730D" w:rsidP="004E41E7">
      <w:pPr>
        <w:pStyle w:val="Textkomente"/>
        <w:spacing w:before="100" w:beforeAutospacing="1" w:after="100" w:afterAutospacing="1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Sběr starého elektra pomáhá chránit životní prostředí. D</w:t>
      </w:r>
      <w:r w:rsidRPr="0039730D">
        <w:rPr>
          <w:rFonts w:ascii="Arial" w:hAnsi="Arial" w:cs="Arial"/>
        </w:rPr>
        <w:t xml:space="preserve">íky zpětnému odběru 100 ks mobilních telefonů </w:t>
      </w:r>
      <w:r>
        <w:rPr>
          <w:rFonts w:ascii="Arial" w:hAnsi="Arial" w:cs="Arial"/>
        </w:rPr>
        <w:t xml:space="preserve">tak </w:t>
      </w:r>
      <w:r w:rsidRPr="0039730D">
        <w:rPr>
          <w:rFonts w:ascii="Arial" w:hAnsi="Arial" w:cs="Arial"/>
        </w:rPr>
        <w:t>do</w:t>
      </w:r>
      <w:r>
        <w:rPr>
          <w:rFonts w:ascii="Arial" w:hAnsi="Arial" w:cs="Arial"/>
        </w:rPr>
        <w:t>chází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39730D">
        <w:rPr>
          <w:rFonts w:ascii="Arial" w:hAnsi="Arial" w:cs="Arial"/>
        </w:rPr>
        <w:t>k úspoře 2300 l pitné vody, čímž nevznikne stejné množství znečištěných odpadních vod. Stejné množství je například spotřebováno při 31 sprchováních</w:t>
      </w:r>
      <w:r>
        <w:rPr>
          <w:rFonts w:ascii="Arial" w:hAnsi="Arial" w:cs="Arial"/>
        </w:rPr>
        <w:t>.</w:t>
      </w:r>
    </w:p>
    <w:p w:rsidR="004E41E7" w:rsidRDefault="00D15411" w:rsidP="004E41E7">
      <w:pPr>
        <w:pStyle w:val="Textkomen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E41E7">
        <w:rPr>
          <w:rFonts w:ascii="Arial" w:hAnsi="Arial" w:cs="Arial"/>
          <w:b/>
        </w:rPr>
        <w:lastRenderedPageBreak/>
        <w:t>Výsledky soutěže AKTIVNÍ OBEC 2017 v jednotlivých krajích: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409"/>
      </w:tblGrid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/ obec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Jihočeský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Milevsko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Jihomoravský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Bučovice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Karlovarský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Mariánské Lázně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Kraj Vysočina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Ždírec nad Doubravou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Královéhradecký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Rychnov nad Kněžnou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Liberecký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Jilemnice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Moravskoslezský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Odry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Olomoucký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Prostějov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Pardubický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Býšť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Plzeňský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Starý Plzenec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Středočeský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Velký Osek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Ústecký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Jiříkov</w:t>
            </w:r>
          </w:p>
        </w:tc>
      </w:tr>
      <w:tr w:rsidR="004E41E7" w:rsidRPr="004E41E7" w:rsidTr="004E41E7">
        <w:trPr>
          <w:trHeight w:val="371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Zlínský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E41E7" w:rsidRPr="004E41E7" w:rsidRDefault="004E41E7" w:rsidP="004E41E7">
            <w:pPr>
              <w:pStyle w:val="Textkomente"/>
              <w:spacing w:before="100" w:beforeAutospacing="1" w:after="100" w:afterAutospacing="1" w:line="240" w:lineRule="atLeast"/>
              <w:rPr>
                <w:rFonts w:ascii="Arial" w:hAnsi="Arial" w:cs="Arial"/>
              </w:rPr>
            </w:pPr>
            <w:r w:rsidRPr="004E41E7">
              <w:rPr>
                <w:rFonts w:ascii="Arial" w:hAnsi="Arial" w:cs="Arial"/>
              </w:rPr>
              <w:t>Bratřejov</w:t>
            </w:r>
          </w:p>
        </w:tc>
      </w:tr>
    </w:tbl>
    <w:p w:rsidR="00D15411" w:rsidRPr="00654AE7" w:rsidRDefault="00D15411" w:rsidP="004E41E7">
      <w:pPr>
        <w:pStyle w:val="Textkomente"/>
        <w:spacing w:before="100" w:beforeAutospacing="1" w:after="100" w:afterAutospacing="1" w:line="280" w:lineRule="atLeast"/>
        <w:rPr>
          <w:noProof/>
        </w:rPr>
      </w:pPr>
    </w:p>
    <w:p w:rsidR="007475D0" w:rsidRPr="007475D0" w:rsidRDefault="007475D0" w:rsidP="007475D0">
      <w:pPr>
        <w:spacing w:after="160" w:line="276" w:lineRule="auto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7475D0">
        <w:rPr>
          <w:rFonts w:ascii="Calibri" w:eastAsia="Calibri" w:hAnsi="Calibri" w:cs="Arial"/>
          <w:b/>
          <w:bCs/>
          <w:iCs/>
          <w:color w:val="000000"/>
          <w:sz w:val="20"/>
          <w:szCs w:val="20"/>
          <w:shd w:val="clear" w:color="auto" w:fill="FFFFFF"/>
          <w:lang w:eastAsia="en-US"/>
        </w:rPr>
        <w:t>ASEKOL, a. s. </w:t>
      </w:r>
      <w:r w:rsidRPr="007475D0">
        <w:rPr>
          <w:rFonts w:ascii="Calibri" w:eastAsia="Calibri" w:hAnsi="Calibri" w:cs="Arial"/>
          <w:iCs/>
          <w:color w:val="000000"/>
          <w:sz w:val="20"/>
          <w:szCs w:val="20"/>
          <w:shd w:val="clear" w:color="auto" w:fill="FFFFFF"/>
          <w:lang w:eastAsia="en-US"/>
        </w:rPr>
        <w:t xml:space="preserve">je neziskově hospodařící společnost, která od roku 2005 provozuje kolektivní systém zpětného odběru elektrozařízení. Na základě zápisu vedeného u Ministerstva životního prostředí ČR zajišťuje zpětný odběr elektrozařízení ve všech oblastech, např. výpočetní, telekomunikační a kancelářské techniky, spotřební elektroniky, elektrických nástrojů, nářadí, hraček a vybavení pro volný čas a sport, přístrojů pro monitorování a kontrolu a výdejních automatů (skupiny 1–10). </w:t>
      </w:r>
      <w:r w:rsidR="004E41E7" w:rsidRPr="004E41E7">
        <w:rPr>
          <w:rFonts w:ascii="Calibri" w:eastAsia="Calibri" w:hAnsi="Calibri" w:cs="Arial"/>
          <w:iCs/>
          <w:color w:val="000000"/>
          <w:sz w:val="20"/>
          <w:szCs w:val="20"/>
          <w:shd w:val="clear" w:color="auto" w:fill="FFFFFF"/>
          <w:lang w:eastAsia="en-US"/>
        </w:rPr>
        <w:t xml:space="preserve">ASEKOL má uzavřeny smlouvy o zřízení míst zpětného odběru s více než 4 300 městy a obcemi a 3 000  opravnami a prodejnami elektro. Další tisíce sběrných míst vznikly díky vývoji a instalaci různých druhů kontejnerů na drobná elektrozařízení. Provozovaných více než 15 000 sběrných míst zajišťuje společnosti </w:t>
      </w:r>
      <w:r w:rsidR="004E41E7" w:rsidRPr="004E41E7">
        <w:rPr>
          <w:rFonts w:ascii="Calibri" w:eastAsia="Calibri" w:hAnsi="Calibri" w:cs="Arial"/>
          <w:b/>
          <w:iCs/>
          <w:color w:val="000000"/>
          <w:sz w:val="20"/>
          <w:szCs w:val="20"/>
          <w:shd w:val="clear" w:color="auto" w:fill="FFFFFF"/>
          <w:lang w:eastAsia="en-US"/>
        </w:rPr>
        <w:t>ASEKOL nejhustší sběrnou síť vysloužilých elektrozařízení ze všech kolektivních systémů v ČR i v Evropě</w:t>
      </w:r>
      <w:r w:rsidR="004E41E7" w:rsidRPr="004E41E7">
        <w:rPr>
          <w:rFonts w:ascii="Calibri" w:eastAsia="Calibri" w:hAnsi="Calibri" w:cs="Arial"/>
          <w:iCs/>
          <w:color w:val="000000"/>
          <w:sz w:val="20"/>
          <w:szCs w:val="20"/>
          <w:shd w:val="clear" w:color="auto" w:fill="FFFFFF"/>
          <w:lang w:eastAsia="en-US"/>
        </w:rPr>
        <w:t>.</w:t>
      </w:r>
      <w:r w:rsidRPr="007475D0">
        <w:rPr>
          <w:rFonts w:ascii="Calibri" w:eastAsia="Calibri" w:hAnsi="Calibri" w:cs="Arial"/>
          <w:b/>
          <w:i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7475D0">
        <w:rPr>
          <w:rFonts w:ascii="Calibri" w:eastAsia="Calibri" w:hAnsi="Calibri" w:cs="Arial"/>
          <w:iCs/>
          <w:color w:val="000000"/>
          <w:sz w:val="20"/>
          <w:szCs w:val="20"/>
          <w:shd w:val="clear" w:color="auto" w:fill="FFFFFF"/>
          <w:lang w:eastAsia="en-US"/>
        </w:rPr>
        <w:t>ASEKOL za svoji společenskou odpovědnost získal prestižní národní ocenění TOP odpovědná firma.</w:t>
      </w:r>
      <w:r w:rsidRPr="007475D0">
        <w:rPr>
          <w:rFonts w:ascii="Calibri" w:eastAsia="Calibri" w:hAnsi="Calibri" w:cs="Arial"/>
          <w:sz w:val="20"/>
          <w:szCs w:val="20"/>
          <w:lang w:eastAsia="en-US"/>
        </w:rPr>
        <w:t xml:space="preserve"> Zároveň byl na začátku února za své aktivity oceněn prestižní cenou </w:t>
      </w:r>
      <w:proofErr w:type="spellStart"/>
      <w:r w:rsidRPr="007475D0">
        <w:rPr>
          <w:rFonts w:ascii="Calibri" w:eastAsia="Calibri" w:hAnsi="Calibri" w:cs="Arial"/>
          <w:sz w:val="20"/>
          <w:szCs w:val="20"/>
          <w:lang w:eastAsia="en-US"/>
        </w:rPr>
        <w:t>Ruban</w:t>
      </w:r>
      <w:proofErr w:type="spellEnd"/>
      <w:r w:rsidRPr="007475D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proofErr w:type="spellStart"/>
      <w:r w:rsidRPr="007475D0">
        <w:rPr>
          <w:rFonts w:ascii="Calibri" w:eastAsia="Calibri" w:hAnsi="Calibri" w:cs="Arial"/>
          <w:sz w:val="20"/>
          <w:szCs w:val="20"/>
          <w:lang w:eastAsia="en-US"/>
        </w:rPr>
        <w:t>d’Honneur</w:t>
      </w:r>
      <w:proofErr w:type="spellEnd"/>
      <w:r w:rsidRPr="007475D0">
        <w:rPr>
          <w:rFonts w:ascii="Calibri" w:eastAsia="Calibri" w:hAnsi="Calibri" w:cs="Arial"/>
          <w:sz w:val="20"/>
          <w:szCs w:val="20"/>
          <w:lang w:eastAsia="en-US"/>
        </w:rPr>
        <w:t xml:space="preserve"> neboli „Stuhou cti“ v soutěži </w:t>
      </w:r>
      <w:proofErr w:type="spellStart"/>
      <w:r w:rsidRPr="007475D0">
        <w:rPr>
          <w:rFonts w:ascii="Calibri" w:eastAsia="Calibri" w:hAnsi="Calibri" w:cs="Arial"/>
          <w:sz w:val="20"/>
          <w:szCs w:val="20"/>
          <w:lang w:eastAsia="en-US"/>
        </w:rPr>
        <w:t>European</w:t>
      </w:r>
      <w:proofErr w:type="spellEnd"/>
      <w:r w:rsidRPr="007475D0">
        <w:rPr>
          <w:rFonts w:ascii="Calibri" w:eastAsia="Calibri" w:hAnsi="Calibri" w:cs="Arial"/>
          <w:sz w:val="20"/>
          <w:szCs w:val="20"/>
          <w:lang w:eastAsia="en-US"/>
        </w:rPr>
        <w:t xml:space="preserve"> Business </w:t>
      </w:r>
      <w:proofErr w:type="spellStart"/>
      <w:r w:rsidRPr="007475D0">
        <w:rPr>
          <w:rFonts w:ascii="Calibri" w:eastAsia="Calibri" w:hAnsi="Calibri" w:cs="Arial"/>
          <w:sz w:val="20"/>
          <w:szCs w:val="20"/>
          <w:lang w:eastAsia="en-US"/>
        </w:rPr>
        <w:t>Awards</w:t>
      </w:r>
      <w:proofErr w:type="spellEnd"/>
      <w:r w:rsidRPr="007475D0">
        <w:rPr>
          <w:rFonts w:ascii="Calibri" w:eastAsia="Calibri" w:hAnsi="Calibri" w:cs="Arial"/>
          <w:sz w:val="20"/>
          <w:szCs w:val="20"/>
          <w:lang w:eastAsia="en-US"/>
        </w:rPr>
        <w:t xml:space="preserve"> (EBA) v kategorii Environmentální a udržitelný rozvoj.</w:t>
      </w:r>
      <w:r w:rsidRPr="007475D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</w:p>
    <w:p w:rsidR="007475D0" w:rsidRDefault="007475D0" w:rsidP="00001F1E">
      <w:pPr>
        <w:jc w:val="both"/>
        <w:rPr>
          <w:rFonts w:ascii="Arial" w:hAnsi="Arial" w:cs="Arial"/>
          <w:b/>
          <w:sz w:val="18"/>
          <w:szCs w:val="20"/>
        </w:rPr>
      </w:pPr>
    </w:p>
    <w:p w:rsidR="00001F1E" w:rsidRPr="00D67FFD" w:rsidRDefault="00001F1E" w:rsidP="00001F1E">
      <w:p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Kontakty</w:t>
      </w:r>
    </w:p>
    <w:p w:rsidR="00001F1E" w:rsidRDefault="00001F1E" w:rsidP="00001F1E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465C50" w:rsidRPr="007B19AD" w:rsidRDefault="00465C50" w:rsidP="00465C5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ASEKOL a.s.</w:t>
      </w:r>
      <w:r>
        <w:rPr>
          <w:rFonts w:ascii="Arial" w:hAnsi="Arial" w:cs="Arial"/>
          <w:sz w:val="18"/>
          <w:szCs w:val="18"/>
        </w:rPr>
        <w:t xml:space="preserve">: Čs. exilu 8, Praha 4, manažerka komunikace: Martina </w:t>
      </w:r>
      <w:r w:rsidR="007475D0">
        <w:rPr>
          <w:rFonts w:ascii="Arial" w:hAnsi="Arial" w:cs="Arial"/>
          <w:sz w:val="18"/>
          <w:szCs w:val="18"/>
        </w:rPr>
        <w:t>Martink</w:t>
      </w:r>
      <w:r>
        <w:rPr>
          <w:rFonts w:ascii="Arial" w:hAnsi="Arial" w:cs="Arial"/>
          <w:sz w:val="18"/>
          <w:szCs w:val="18"/>
        </w:rPr>
        <w:t xml:space="preserve">ová, e-mail:  </w:t>
      </w:r>
      <w:hyperlink r:id="rId7" w:history="1">
        <w:r w:rsidR="007475D0" w:rsidRPr="00524B6A">
          <w:rPr>
            <w:rStyle w:val="Hypertextovodkaz"/>
            <w:rFonts w:ascii="Arial" w:hAnsi="Arial" w:cs="Arial"/>
            <w:sz w:val="18"/>
            <w:szCs w:val="20"/>
          </w:rPr>
          <w:t>martinkova@asekol.cz</w:t>
        </w:r>
      </w:hyperlink>
      <w:r w:rsidRPr="00EA5C31"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18"/>
        </w:rPr>
        <w:t xml:space="preserve"> tel.: 702 148 327,</w:t>
      </w:r>
      <w:r w:rsidRPr="00EA5C31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Pr="00EA5C31">
          <w:rPr>
            <w:rFonts w:ascii="Arial" w:hAnsi="Arial" w:cs="Arial"/>
            <w:sz w:val="18"/>
            <w:szCs w:val="20"/>
          </w:rPr>
          <w:t>www.asekol.cz</w:t>
        </w:r>
      </w:hyperlink>
    </w:p>
    <w:p w:rsidR="002E1144" w:rsidRDefault="002E1144"/>
    <w:sectPr w:rsidR="002E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A4959"/>
    <w:multiLevelType w:val="hybridMultilevel"/>
    <w:tmpl w:val="23C24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1E"/>
    <w:rsid w:val="00001F1E"/>
    <w:rsid w:val="0001302D"/>
    <w:rsid w:val="000700BD"/>
    <w:rsid w:val="00091E58"/>
    <w:rsid w:val="000B1908"/>
    <w:rsid w:val="00141AE7"/>
    <w:rsid w:val="00161BA2"/>
    <w:rsid w:val="001B0D2F"/>
    <w:rsid w:val="001F3679"/>
    <w:rsid w:val="00232430"/>
    <w:rsid w:val="00242E98"/>
    <w:rsid w:val="002624ED"/>
    <w:rsid w:val="00264E43"/>
    <w:rsid w:val="00267543"/>
    <w:rsid w:val="002C521E"/>
    <w:rsid w:val="002E1144"/>
    <w:rsid w:val="00341677"/>
    <w:rsid w:val="00346DBF"/>
    <w:rsid w:val="00367489"/>
    <w:rsid w:val="00381403"/>
    <w:rsid w:val="00385C15"/>
    <w:rsid w:val="00390A49"/>
    <w:rsid w:val="0039730D"/>
    <w:rsid w:val="003C1197"/>
    <w:rsid w:val="003C1367"/>
    <w:rsid w:val="003E28C0"/>
    <w:rsid w:val="004221DD"/>
    <w:rsid w:val="00434879"/>
    <w:rsid w:val="00455362"/>
    <w:rsid w:val="00465C50"/>
    <w:rsid w:val="004A6605"/>
    <w:rsid w:val="004E41E7"/>
    <w:rsid w:val="00525CEC"/>
    <w:rsid w:val="00575B0D"/>
    <w:rsid w:val="005923B7"/>
    <w:rsid w:val="0059429B"/>
    <w:rsid w:val="005E3C3E"/>
    <w:rsid w:val="00672E26"/>
    <w:rsid w:val="00676F8B"/>
    <w:rsid w:val="006A3C53"/>
    <w:rsid w:val="006D4348"/>
    <w:rsid w:val="006D551E"/>
    <w:rsid w:val="0070072C"/>
    <w:rsid w:val="00725AFA"/>
    <w:rsid w:val="007475D0"/>
    <w:rsid w:val="007766F3"/>
    <w:rsid w:val="00787FF3"/>
    <w:rsid w:val="00813C76"/>
    <w:rsid w:val="00817A01"/>
    <w:rsid w:val="0084459B"/>
    <w:rsid w:val="00844AEA"/>
    <w:rsid w:val="008F60A2"/>
    <w:rsid w:val="00940C69"/>
    <w:rsid w:val="009902E6"/>
    <w:rsid w:val="0099356D"/>
    <w:rsid w:val="00A0425D"/>
    <w:rsid w:val="00A208C1"/>
    <w:rsid w:val="00A35AFD"/>
    <w:rsid w:val="00A42BD9"/>
    <w:rsid w:val="00A56841"/>
    <w:rsid w:val="00A70CA2"/>
    <w:rsid w:val="00AB0066"/>
    <w:rsid w:val="00AB1964"/>
    <w:rsid w:val="00AB6ABA"/>
    <w:rsid w:val="00B23EF4"/>
    <w:rsid w:val="00B25BAF"/>
    <w:rsid w:val="00B40ECF"/>
    <w:rsid w:val="00B83853"/>
    <w:rsid w:val="00B907E3"/>
    <w:rsid w:val="00BC1439"/>
    <w:rsid w:val="00BC6D81"/>
    <w:rsid w:val="00BD444B"/>
    <w:rsid w:val="00C37113"/>
    <w:rsid w:val="00C44C17"/>
    <w:rsid w:val="00C62D70"/>
    <w:rsid w:val="00C834FC"/>
    <w:rsid w:val="00C92D5D"/>
    <w:rsid w:val="00CB79D9"/>
    <w:rsid w:val="00CD0A97"/>
    <w:rsid w:val="00CD1B01"/>
    <w:rsid w:val="00D06F8E"/>
    <w:rsid w:val="00D15411"/>
    <w:rsid w:val="00D16D22"/>
    <w:rsid w:val="00D41595"/>
    <w:rsid w:val="00D949B9"/>
    <w:rsid w:val="00DA1F13"/>
    <w:rsid w:val="00DB1632"/>
    <w:rsid w:val="00E53271"/>
    <w:rsid w:val="00E96BA7"/>
    <w:rsid w:val="00ED3C1D"/>
    <w:rsid w:val="00F02545"/>
    <w:rsid w:val="00F11F8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BA4E4-D241-47ED-8637-DC2D839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1F1E"/>
    <w:pPr>
      <w:keepNext/>
      <w:spacing w:before="120" w:line="280" w:lineRule="atLeast"/>
      <w:jc w:val="right"/>
      <w:outlineLvl w:val="0"/>
    </w:pPr>
    <w:rPr>
      <w:rFonts w:ascii="Arial" w:hAnsi="Arial" w:cs="Arial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F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1F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1F1E"/>
    <w:rPr>
      <w:rFonts w:ascii="Arial" w:eastAsia="Times New Roman" w:hAnsi="Arial" w:cs="Arial"/>
      <w:b/>
      <w:sz w:val="2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F1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01F1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001F1E"/>
    <w:pPr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01F1E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Hypertextovodkaz">
    <w:name w:val="Hyperlink"/>
    <w:rsid w:val="00001F1E"/>
    <w:rPr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001F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1F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F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F1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521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2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kol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kova@asek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7F7-90FB-4606-9FB0-DD1A451A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Skácalová Tereza</dc:creator>
  <cp:keywords/>
  <dc:description/>
  <cp:lastModifiedBy>Dana Duchečková</cp:lastModifiedBy>
  <cp:revision>5</cp:revision>
  <cp:lastPrinted>2015-02-17T08:44:00Z</cp:lastPrinted>
  <dcterms:created xsi:type="dcterms:W3CDTF">2015-02-03T08:08:00Z</dcterms:created>
  <dcterms:modified xsi:type="dcterms:W3CDTF">2017-10-16T15:47:00Z</dcterms:modified>
</cp:coreProperties>
</file>